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82" w:rsidRPr="00954E2E" w:rsidRDefault="008A3B5F" w:rsidP="00954E2E">
      <w:pPr>
        <w:pStyle w:val="Titolo1"/>
        <w:widowControl/>
        <w:autoSpaceDE/>
        <w:autoSpaceDN/>
        <w:spacing w:line="0" w:lineRule="atLeast"/>
        <w:ind w:left="7"/>
        <w:jc w:val="center"/>
        <w:rPr>
          <w:bCs w:val="0"/>
          <w:color w:val="365F91"/>
          <w:sz w:val="32"/>
          <w:szCs w:val="20"/>
          <w:lang w:bidi="ar-SA"/>
        </w:rPr>
      </w:pPr>
      <w:r w:rsidRPr="00954E2E">
        <w:rPr>
          <w:bCs w:val="0"/>
          <w:color w:val="365F91"/>
          <w:sz w:val="32"/>
          <w:szCs w:val="20"/>
          <w:lang w:bidi="ar-SA"/>
        </w:rPr>
        <w:t>NOTA INFORMATIVA OSPITE</w:t>
      </w:r>
    </w:p>
    <w:p w:rsidR="000F7082" w:rsidRPr="00954E2E" w:rsidRDefault="008A3B5F" w:rsidP="00954E2E">
      <w:pPr>
        <w:pStyle w:val="Titolo2"/>
        <w:keepNext/>
        <w:widowControl/>
        <w:autoSpaceDE/>
        <w:autoSpaceDN/>
        <w:spacing w:line="0" w:lineRule="atLeast"/>
        <w:ind w:left="7"/>
        <w:jc w:val="center"/>
        <w:rPr>
          <w:bCs w:val="0"/>
          <w:i w:val="0"/>
          <w:color w:val="4F81BD"/>
          <w:sz w:val="22"/>
          <w:szCs w:val="22"/>
          <w:lang w:bidi="ar-SA"/>
        </w:rPr>
      </w:pPr>
      <w:r w:rsidRPr="00954E2E">
        <w:rPr>
          <w:bCs w:val="0"/>
          <w:i w:val="0"/>
          <w:color w:val="4F81BD"/>
          <w:sz w:val="22"/>
          <w:szCs w:val="22"/>
          <w:lang w:bidi="ar-SA"/>
        </w:rPr>
        <w:t>(relatore, commissario dottorato, collaboratore scientifico)</w:t>
      </w:r>
    </w:p>
    <w:p w:rsidR="000F7082" w:rsidRDefault="000F7082">
      <w:pPr>
        <w:pStyle w:val="Corpotesto"/>
        <w:rPr>
          <w:sz w:val="22"/>
        </w:rPr>
      </w:pPr>
    </w:p>
    <w:p w:rsidR="004E53F7" w:rsidRDefault="004E53F7">
      <w:pPr>
        <w:pStyle w:val="Corpotesto"/>
        <w:rPr>
          <w:sz w:val="22"/>
        </w:rPr>
      </w:pPr>
    </w:p>
    <w:p w:rsidR="000F7082" w:rsidRDefault="008A3B5F">
      <w:pPr>
        <w:pStyle w:val="Corpotesto"/>
        <w:spacing w:line="360" w:lineRule="auto"/>
        <w:ind w:left="118" w:right="122"/>
        <w:jc w:val="both"/>
      </w:pPr>
      <w:r>
        <w:t>La presente nota ha lo scopo di fornire informazioni utili all’ospite ai fini della liquidazione del rimborso delle spese sostenute in adempimento dell’incarico ricevuto.</w:t>
      </w:r>
    </w:p>
    <w:p w:rsidR="008A3B5F" w:rsidRDefault="008A3B5F" w:rsidP="00A821E0">
      <w:pPr>
        <w:pStyle w:val="Corpotesto"/>
        <w:spacing w:before="2" w:line="360" w:lineRule="auto"/>
        <w:ind w:left="118" w:right="117"/>
        <w:jc w:val="both"/>
      </w:pPr>
      <w:r>
        <w:rPr>
          <w:b/>
        </w:rPr>
        <w:t>Normativa di riferimento</w:t>
      </w:r>
      <w:r>
        <w:t>: Regolamento missioni di UniTrento, pubblicato al seguente indirizzo:</w:t>
      </w:r>
    </w:p>
    <w:p w:rsidR="004E53F7" w:rsidRDefault="00954E2E" w:rsidP="00A821E0">
      <w:pPr>
        <w:pStyle w:val="Corpotesto"/>
        <w:spacing w:before="2" w:line="360" w:lineRule="auto"/>
        <w:ind w:left="118" w:right="117"/>
        <w:jc w:val="both"/>
      </w:pPr>
      <w:hyperlink r:id="rId7" w:history="1">
        <w:r w:rsidR="004E53F7">
          <w:rPr>
            <w:rStyle w:val="Collegamentoipertestuale"/>
          </w:rPr>
          <w:t>https://www.unitn.it/norme-regolamenti/557/contabilita-e-bilancio</w:t>
        </w:r>
      </w:hyperlink>
    </w:p>
    <w:p w:rsidR="000F7082" w:rsidRDefault="008A3B5F">
      <w:pPr>
        <w:pStyle w:val="Corpotesto"/>
        <w:spacing w:before="199"/>
        <w:ind w:left="118"/>
      </w:pPr>
      <w:r>
        <w:t>Si precisa quanto segue:</w:t>
      </w:r>
    </w:p>
    <w:p w:rsidR="000F7082" w:rsidRDefault="000F7082">
      <w:pPr>
        <w:pStyle w:val="Corpotesto"/>
        <w:spacing w:before="5"/>
        <w:rPr>
          <w:sz w:val="29"/>
        </w:rPr>
      </w:pPr>
    </w:p>
    <w:p w:rsidR="000F7082" w:rsidRDefault="008A3B5F" w:rsidP="00A821E0">
      <w:pPr>
        <w:pStyle w:val="Paragrafoelenco"/>
        <w:numPr>
          <w:ilvl w:val="0"/>
          <w:numId w:val="2"/>
        </w:numPr>
        <w:tabs>
          <w:tab w:val="left" w:pos="567"/>
        </w:tabs>
        <w:spacing w:line="360" w:lineRule="auto"/>
        <w:ind w:left="567" w:right="120" w:hanging="283"/>
        <w:jc w:val="both"/>
        <w:rPr>
          <w:sz w:val="24"/>
        </w:rPr>
      </w:pPr>
      <w:r>
        <w:rPr>
          <w:b/>
          <w:sz w:val="24"/>
        </w:rPr>
        <w:t>Luogo di partenza</w:t>
      </w:r>
      <w:r>
        <w:rPr>
          <w:sz w:val="24"/>
        </w:rPr>
        <w:t>: corrisponde alla sede di lavoro e, se economicamente più vantaggioso per l’Ateneo, al luogo di residenza</w:t>
      </w:r>
      <w:r>
        <w:rPr>
          <w:spacing w:val="-7"/>
          <w:sz w:val="24"/>
        </w:rPr>
        <w:t xml:space="preserve"> </w:t>
      </w:r>
      <w:r>
        <w:rPr>
          <w:sz w:val="24"/>
        </w:rPr>
        <w:t>dell’ospite.</w:t>
      </w:r>
    </w:p>
    <w:p w:rsidR="000F7082" w:rsidRDefault="008A3B5F" w:rsidP="00A821E0">
      <w:pPr>
        <w:pStyle w:val="Paragrafoelenco"/>
        <w:numPr>
          <w:ilvl w:val="0"/>
          <w:numId w:val="2"/>
        </w:numPr>
        <w:tabs>
          <w:tab w:val="left" w:pos="567"/>
        </w:tabs>
        <w:spacing w:before="200" w:line="360" w:lineRule="auto"/>
        <w:ind w:left="567" w:right="120" w:hanging="283"/>
        <w:jc w:val="both"/>
        <w:rPr>
          <w:sz w:val="24"/>
        </w:rPr>
      </w:pPr>
      <w:r>
        <w:rPr>
          <w:b/>
          <w:sz w:val="24"/>
        </w:rPr>
        <w:t>Date di viaggio</w:t>
      </w:r>
      <w:r>
        <w:rPr>
          <w:sz w:val="24"/>
        </w:rPr>
        <w:t>: l’arrivo nel luogo di svolgimento dell’incarico può avvenire al massimo il giorno precedente all’evento; la partenza può essere posticipata al massimo il giorno successivo la fine</w:t>
      </w:r>
      <w:r>
        <w:rPr>
          <w:spacing w:val="-4"/>
          <w:sz w:val="24"/>
        </w:rPr>
        <w:t xml:space="preserve"> </w:t>
      </w:r>
      <w:r>
        <w:rPr>
          <w:sz w:val="24"/>
        </w:rPr>
        <w:t>dell’evento.</w:t>
      </w:r>
    </w:p>
    <w:p w:rsidR="000F7082" w:rsidRDefault="008A3B5F" w:rsidP="00A821E0">
      <w:pPr>
        <w:pStyle w:val="Corpotesto"/>
        <w:tabs>
          <w:tab w:val="left" w:pos="567"/>
        </w:tabs>
        <w:spacing w:before="200" w:line="360" w:lineRule="auto"/>
        <w:ind w:left="567" w:right="117"/>
        <w:jc w:val="both"/>
      </w:pPr>
      <w:r>
        <w:t xml:space="preserve">Nel caso in cui le date o le tratte di viaggio siano difformi da quanto sopra, è necessario che l’ospite presenti la documentazione di comparazione economica del costo del viaggio, che dimostri la parità o minore spesa a carico dell’Ateneo. Ai fini del riconoscimento del rimborso, la comparazione deve essere </w:t>
      </w:r>
      <w:r>
        <w:rPr>
          <w:u w:val="single"/>
        </w:rPr>
        <w:t>necessariamente</w:t>
      </w:r>
      <w:r>
        <w:t xml:space="preserve"> effettuata e riportare data antecedente o coincidente con la prenotazione del biglietto. In assenza di comparazione non si potrà procedere al</w:t>
      </w:r>
      <w:r>
        <w:rPr>
          <w:spacing w:val="-5"/>
        </w:rPr>
        <w:t xml:space="preserve"> </w:t>
      </w:r>
      <w:r>
        <w:t>rimborso.</w:t>
      </w:r>
    </w:p>
    <w:p w:rsidR="000F7082" w:rsidRPr="00A821E0" w:rsidRDefault="008A3B5F">
      <w:pPr>
        <w:pStyle w:val="Titolo1"/>
        <w:numPr>
          <w:ilvl w:val="0"/>
          <w:numId w:val="2"/>
        </w:numPr>
        <w:tabs>
          <w:tab w:val="left" w:pos="839"/>
        </w:tabs>
        <w:ind w:hanging="360"/>
        <w:rPr>
          <w:bCs w:val="0"/>
          <w:szCs w:val="22"/>
        </w:rPr>
      </w:pPr>
      <w:r w:rsidRPr="00A821E0">
        <w:rPr>
          <w:bCs w:val="0"/>
          <w:szCs w:val="22"/>
        </w:rPr>
        <w:t>Modalità di viaggio</w:t>
      </w:r>
    </w:p>
    <w:p w:rsidR="000F7082" w:rsidRDefault="008A3B5F">
      <w:pPr>
        <w:pStyle w:val="Titolo2"/>
        <w:spacing w:before="137"/>
        <w:jc w:val="both"/>
        <w:rPr>
          <w:b w:val="0"/>
          <w:i w:val="0"/>
        </w:rPr>
      </w:pPr>
      <w:r>
        <w:t>Sono mezzi</w:t>
      </w:r>
      <w:r>
        <w:rPr>
          <w:spacing w:val="-2"/>
        </w:rPr>
        <w:t xml:space="preserve"> </w:t>
      </w:r>
      <w:r>
        <w:t>ordinari</w:t>
      </w:r>
      <w:r>
        <w:rPr>
          <w:b w:val="0"/>
          <w:i w:val="0"/>
        </w:rPr>
        <w:t>:</w:t>
      </w:r>
    </w:p>
    <w:p w:rsidR="000F7082" w:rsidRPr="00A821E0" w:rsidRDefault="008A3B5F" w:rsidP="00A35C96">
      <w:pPr>
        <w:pStyle w:val="Paragrafoelenco"/>
        <w:numPr>
          <w:ilvl w:val="1"/>
          <w:numId w:val="2"/>
        </w:numPr>
        <w:tabs>
          <w:tab w:val="left" w:pos="1199"/>
        </w:tabs>
        <w:spacing w:before="139"/>
        <w:rPr>
          <w:sz w:val="20"/>
        </w:rPr>
      </w:pPr>
      <w:r w:rsidRPr="00A821E0">
        <w:rPr>
          <w:sz w:val="24"/>
        </w:rPr>
        <w:t>il</w:t>
      </w:r>
      <w:r w:rsidRPr="00A821E0">
        <w:rPr>
          <w:spacing w:val="-2"/>
          <w:sz w:val="24"/>
        </w:rPr>
        <w:t xml:space="preserve"> </w:t>
      </w:r>
      <w:r w:rsidRPr="00A821E0">
        <w:rPr>
          <w:sz w:val="24"/>
        </w:rPr>
        <w:t>treno;</w:t>
      </w:r>
    </w:p>
    <w:p w:rsidR="000F7082" w:rsidRDefault="008A3B5F">
      <w:pPr>
        <w:pStyle w:val="Paragrafoelenco"/>
        <w:numPr>
          <w:ilvl w:val="1"/>
          <w:numId w:val="2"/>
        </w:numPr>
        <w:tabs>
          <w:tab w:val="left" w:pos="1198"/>
          <w:tab w:val="left" w:pos="1199"/>
        </w:tabs>
        <w:spacing w:before="221" w:line="360" w:lineRule="auto"/>
        <w:ind w:right="122"/>
        <w:rPr>
          <w:sz w:val="24"/>
        </w:rPr>
      </w:pPr>
      <w:r>
        <w:rPr>
          <w:sz w:val="24"/>
        </w:rPr>
        <w:t>l’aereo: l’uso della classe superiore a quella economica è consentito solo per i voli transcontinentali di durata superiore alle 5</w:t>
      </w:r>
      <w:r>
        <w:rPr>
          <w:spacing w:val="-9"/>
          <w:sz w:val="24"/>
        </w:rPr>
        <w:t xml:space="preserve"> </w:t>
      </w:r>
      <w:r>
        <w:rPr>
          <w:sz w:val="24"/>
        </w:rPr>
        <w:t>ore;</w:t>
      </w:r>
    </w:p>
    <w:p w:rsidR="000F7082" w:rsidRDefault="008A3B5F">
      <w:pPr>
        <w:pStyle w:val="Paragrafoelenco"/>
        <w:numPr>
          <w:ilvl w:val="1"/>
          <w:numId w:val="2"/>
        </w:numPr>
        <w:tabs>
          <w:tab w:val="left" w:pos="1198"/>
          <w:tab w:val="left" w:pos="1199"/>
        </w:tabs>
        <w:rPr>
          <w:sz w:val="24"/>
        </w:rPr>
      </w:pPr>
      <w:r>
        <w:rPr>
          <w:sz w:val="24"/>
        </w:rPr>
        <w:t>gli altri mezzi in regolare servizio di linea (bus, nave,</w:t>
      </w:r>
      <w:r>
        <w:rPr>
          <w:spacing w:val="-9"/>
          <w:sz w:val="24"/>
        </w:rPr>
        <w:t xml:space="preserve"> </w:t>
      </w:r>
      <w:r>
        <w:rPr>
          <w:sz w:val="24"/>
        </w:rPr>
        <w:t>ecc.);</w:t>
      </w:r>
    </w:p>
    <w:p w:rsidR="000F7082" w:rsidRDefault="008A3B5F">
      <w:pPr>
        <w:pStyle w:val="Paragrafoelenco"/>
        <w:numPr>
          <w:ilvl w:val="1"/>
          <w:numId w:val="2"/>
        </w:numPr>
        <w:tabs>
          <w:tab w:val="left" w:pos="1198"/>
          <w:tab w:val="left" w:pos="1199"/>
        </w:tabs>
        <w:spacing w:before="140" w:line="360" w:lineRule="auto"/>
        <w:ind w:right="111"/>
        <w:rPr>
          <w:sz w:val="24"/>
        </w:rPr>
      </w:pPr>
      <w:r>
        <w:rPr>
          <w:sz w:val="24"/>
        </w:rPr>
        <w:t xml:space="preserve">il mezzo privato, </w:t>
      </w:r>
      <w:r>
        <w:rPr>
          <w:b/>
          <w:sz w:val="24"/>
        </w:rPr>
        <w:t xml:space="preserve">fino ad una percorrenza massima di 700 Km </w:t>
      </w:r>
      <w:r>
        <w:rPr>
          <w:sz w:val="24"/>
        </w:rPr>
        <w:t>(calcolati su andata e ritorno), incluso car</w:t>
      </w:r>
      <w:r>
        <w:rPr>
          <w:spacing w:val="-2"/>
          <w:sz w:val="24"/>
        </w:rPr>
        <w:t xml:space="preserve"> </w:t>
      </w:r>
      <w:r>
        <w:rPr>
          <w:sz w:val="24"/>
        </w:rPr>
        <w:t>sharing;</w:t>
      </w:r>
    </w:p>
    <w:p w:rsidR="000F7082" w:rsidRDefault="008A3B5F">
      <w:pPr>
        <w:pStyle w:val="Paragrafoelenco"/>
        <w:numPr>
          <w:ilvl w:val="1"/>
          <w:numId w:val="2"/>
        </w:numPr>
        <w:tabs>
          <w:tab w:val="left" w:pos="1198"/>
          <w:tab w:val="left" w:pos="1199"/>
        </w:tabs>
        <w:rPr>
          <w:sz w:val="24"/>
        </w:rPr>
      </w:pPr>
      <w:r>
        <w:rPr>
          <w:sz w:val="24"/>
        </w:rPr>
        <w:t>i mezzi pubblici urbani e</w:t>
      </w:r>
      <w:r>
        <w:rPr>
          <w:spacing w:val="-4"/>
          <w:sz w:val="24"/>
        </w:rPr>
        <w:t xml:space="preserve"> </w:t>
      </w:r>
      <w:r>
        <w:rPr>
          <w:sz w:val="24"/>
        </w:rPr>
        <w:t>extraurbani;</w:t>
      </w:r>
    </w:p>
    <w:p w:rsidR="000F7082" w:rsidRDefault="008A3B5F">
      <w:pPr>
        <w:pStyle w:val="Paragrafoelenco"/>
        <w:numPr>
          <w:ilvl w:val="1"/>
          <w:numId w:val="2"/>
        </w:numPr>
        <w:tabs>
          <w:tab w:val="left" w:pos="1199"/>
        </w:tabs>
        <w:spacing w:before="137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taxi: è ammesso per le tratte urbane nel luogo dell’evento, per gli </w:t>
      </w:r>
      <w:r>
        <w:rPr>
          <w:sz w:val="24"/>
        </w:rPr>
        <w:lastRenderedPageBreak/>
        <w:t>spostamenti nel comune del luogo di partenza, per i collegamenti da e per aeroporto fino ad un massimo di Euro 30,00 a tratta (è sempre preferibile l’uso della navetta) e nella fascia oraria notturna dalle 22.00 alle</w:t>
      </w:r>
      <w:r>
        <w:rPr>
          <w:spacing w:val="-19"/>
          <w:sz w:val="24"/>
        </w:rPr>
        <w:t xml:space="preserve"> </w:t>
      </w:r>
      <w:r>
        <w:rPr>
          <w:sz w:val="24"/>
        </w:rPr>
        <w:t>6.00.</w:t>
      </w:r>
    </w:p>
    <w:p w:rsidR="000F7082" w:rsidRDefault="008A3B5F">
      <w:pPr>
        <w:pStyle w:val="Titolo2"/>
        <w:rPr>
          <w:b w:val="0"/>
          <w:i w:val="0"/>
        </w:rPr>
      </w:pPr>
      <w:r>
        <w:t>Sono mezzi straordinari</w:t>
      </w:r>
      <w:r>
        <w:rPr>
          <w:b w:val="0"/>
          <w:i w:val="0"/>
        </w:rPr>
        <w:t>:</w:t>
      </w:r>
    </w:p>
    <w:p w:rsidR="000F7082" w:rsidRDefault="008A3B5F">
      <w:pPr>
        <w:pStyle w:val="Paragrafoelenco"/>
        <w:numPr>
          <w:ilvl w:val="1"/>
          <w:numId w:val="2"/>
        </w:numPr>
        <w:tabs>
          <w:tab w:val="left" w:pos="1198"/>
          <w:tab w:val="left" w:pos="1199"/>
          <w:tab w:val="left" w:pos="1491"/>
          <w:tab w:val="left" w:pos="2354"/>
          <w:tab w:val="left" w:pos="3690"/>
          <w:tab w:val="left" w:pos="4318"/>
          <w:tab w:val="left" w:pos="5344"/>
          <w:tab w:val="left" w:pos="6303"/>
          <w:tab w:val="left" w:pos="7958"/>
          <w:tab w:val="left" w:pos="8917"/>
        </w:tabs>
        <w:spacing w:before="140" w:line="360" w:lineRule="auto"/>
        <w:ind w:right="121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mezzi</w:t>
      </w:r>
      <w:r>
        <w:rPr>
          <w:sz w:val="24"/>
        </w:rPr>
        <w:tab/>
        <w:t>noleggiati,</w:t>
      </w:r>
      <w:r>
        <w:rPr>
          <w:sz w:val="24"/>
        </w:rPr>
        <w:tab/>
        <w:t>che</w:t>
      </w:r>
      <w:r>
        <w:rPr>
          <w:sz w:val="24"/>
        </w:rPr>
        <w:tab/>
        <w:t>devono</w:t>
      </w:r>
      <w:r>
        <w:rPr>
          <w:sz w:val="24"/>
        </w:rPr>
        <w:tab/>
        <w:t>essere</w:t>
      </w:r>
      <w:r>
        <w:rPr>
          <w:sz w:val="24"/>
        </w:rPr>
        <w:tab/>
        <w:t>regolarmente</w:t>
      </w:r>
      <w:r>
        <w:rPr>
          <w:sz w:val="24"/>
        </w:rPr>
        <w:tab/>
        <w:t>coperti</w:t>
      </w:r>
      <w:r>
        <w:rPr>
          <w:sz w:val="24"/>
        </w:rPr>
        <w:tab/>
        <w:t>da assicurazione</w:t>
      </w:r>
      <w:r>
        <w:rPr>
          <w:spacing w:val="-1"/>
          <w:sz w:val="24"/>
        </w:rPr>
        <w:t xml:space="preserve"> </w:t>
      </w:r>
      <w:r>
        <w:rPr>
          <w:sz w:val="24"/>
        </w:rPr>
        <w:t>kasko;</w:t>
      </w:r>
    </w:p>
    <w:p w:rsidR="000F7082" w:rsidRDefault="008A3B5F">
      <w:pPr>
        <w:pStyle w:val="Paragrafoelenco"/>
        <w:numPr>
          <w:ilvl w:val="1"/>
          <w:numId w:val="2"/>
        </w:numPr>
        <w:tabs>
          <w:tab w:val="left" w:pos="1198"/>
          <w:tab w:val="left" w:pos="1199"/>
        </w:tabs>
        <w:rPr>
          <w:sz w:val="24"/>
        </w:rPr>
      </w:pPr>
      <w:r>
        <w:rPr>
          <w:sz w:val="24"/>
        </w:rPr>
        <w:t xml:space="preserve">il mezzo privato, </w:t>
      </w:r>
      <w:r>
        <w:rPr>
          <w:b/>
          <w:sz w:val="24"/>
        </w:rPr>
        <w:t>per percorrenze superiori ai 700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km</w:t>
      </w:r>
      <w:r>
        <w:rPr>
          <w:sz w:val="24"/>
        </w:rPr>
        <w:t>.</w:t>
      </w:r>
    </w:p>
    <w:p w:rsidR="000F7082" w:rsidRDefault="008A3B5F">
      <w:pPr>
        <w:pStyle w:val="Corpotesto"/>
        <w:spacing w:before="137" w:line="360" w:lineRule="auto"/>
        <w:ind w:left="1198" w:right="112"/>
        <w:jc w:val="both"/>
      </w:pPr>
      <w:r>
        <w:t xml:space="preserve">L’impiego di mezzi straordinari è subordinato alla </w:t>
      </w:r>
      <w:r>
        <w:rPr>
          <w:b/>
        </w:rPr>
        <w:t xml:space="preserve">preventiva autorizzazione </w:t>
      </w:r>
      <w:r>
        <w:t>e alla sussistenza di una delle seguenti condizioni, esplicitamente dichiarate e circostanziate se:</w:t>
      </w:r>
    </w:p>
    <w:p w:rsidR="000F7082" w:rsidRDefault="008A3B5F">
      <w:pPr>
        <w:pStyle w:val="Paragrafoelenco"/>
        <w:numPr>
          <w:ilvl w:val="0"/>
          <w:numId w:val="1"/>
        </w:numPr>
        <w:tabs>
          <w:tab w:val="left" w:pos="1559"/>
        </w:tabs>
        <w:spacing w:before="1"/>
        <w:rPr>
          <w:sz w:val="24"/>
        </w:rPr>
      </w:pPr>
      <w:r>
        <w:rPr>
          <w:sz w:val="24"/>
        </w:rPr>
        <w:t>vi è convenienza economica per</w:t>
      </w:r>
      <w:r>
        <w:rPr>
          <w:spacing w:val="-5"/>
          <w:sz w:val="24"/>
        </w:rPr>
        <w:t xml:space="preserve"> </w:t>
      </w:r>
      <w:r>
        <w:rPr>
          <w:sz w:val="24"/>
        </w:rPr>
        <w:t>l’Ateneo;</w:t>
      </w:r>
    </w:p>
    <w:p w:rsidR="000F7082" w:rsidRDefault="008A3B5F">
      <w:pPr>
        <w:pStyle w:val="Paragrafoelenco"/>
        <w:numPr>
          <w:ilvl w:val="0"/>
          <w:numId w:val="1"/>
        </w:numPr>
        <w:tabs>
          <w:tab w:val="left" w:pos="1559"/>
        </w:tabs>
        <w:spacing w:before="137" w:line="362" w:lineRule="auto"/>
        <w:ind w:right="127"/>
        <w:jc w:val="both"/>
        <w:rPr>
          <w:sz w:val="24"/>
        </w:rPr>
      </w:pPr>
      <w:r>
        <w:rPr>
          <w:sz w:val="24"/>
        </w:rPr>
        <w:t>il luogo della prestazione non è servito da ferrovia né da altri mezzi ordinari di</w:t>
      </w:r>
      <w:r>
        <w:rPr>
          <w:spacing w:val="-3"/>
          <w:sz w:val="24"/>
        </w:rPr>
        <w:t xml:space="preserve"> </w:t>
      </w:r>
      <w:r>
        <w:rPr>
          <w:sz w:val="24"/>
        </w:rPr>
        <w:t>linea;</w:t>
      </w:r>
    </w:p>
    <w:p w:rsidR="000F7082" w:rsidRDefault="008A3B5F">
      <w:pPr>
        <w:pStyle w:val="Paragrafoelenco"/>
        <w:numPr>
          <w:ilvl w:val="0"/>
          <w:numId w:val="1"/>
        </w:numPr>
        <w:tabs>
          <w:tab w:val="left" w:pos="1559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vi è una particolare esigenza di servizio o la necessità dichiarata di raggiungere rapidamente il luogo della prestazione o di rientrare rapidamente alla sede di lavoro per motivi</w:t>
      </w:r>
      <w:r>
        <w:rPr>
          <w:spacing w:val="-9"/>
          <w:sz w:val="24"/>
        </w:rPr>
        <w:t xml:space="preserve"> </w:t>
      </w:r>
      <w:r>
        <w:rPr>
          <w:sz w:val="24"/>
        </w:rPr>
        <w:t>istituzionali;</w:t>
      </w:r>
    </w:p>
    <w:p w:rsidR="000F7082" w:rsidRDefault="008A3B5F">
      <w:pPr>
        <w:pStyle w:val="Paragrafoelenco"/>
        <w:numPr>
          <w:ilvl w:val="0"/>
          <w:numId w:val="1"/>
        </w:numPr>
        <w:tabs>
          <w:tab w:val="left" w:pos="1559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è necessario trasportare materiali o strumenti delicati e/o ingombranti, indispensabili per lo svolgimento</w:t>
      </w:r>
      <w:r>
        <w:rPr>
          <w:spacing w:val="-5"/>
          <w:sz w:val="24"/>
        </w:rPr>
        <w:t xml:space="preserve"> </w:t>
      </w:r>
      <w:r>
        <w:rPr>
          <w:sz w:val="24"/>
        </w:rPr>
        <w:t>dell’attività;</w:t>
      </w:r>
    </w:p>
    <w:p w:rsidR="000F7082" w:rsidRDefault="008A3B5F" w:rsidP="00A821E0">
      <w:pPr>
        <w:pStyle w:val="Corpotesto"/>
        <w:spacing w:line="360" w:lineRule="auto"/>
        <w:ind w:left="1198" w:right="121" w:firstLine="336"/>
        <w:jc w:val="both"/>
        <w:rPr>
          <w:sz w:val="20"/>
        </w:rPr>
      </w:pPr>
      <w:r>
        <w:t>In assenza delle suddette condizioni verrà riconosciuta un'indennità, calcolata dagli uffici incaricati alla liquidazione, pari al costo del biglietto ferroviario della tratta di riferimento.</w:t>
      </w:r>
    </w:p>
    <w:p w:rsidR="000F7082" w:rsidRDefault="008A3B5F">
      <w:pPr>
        <w:pStyle w:val="Corpotesto"/>
        <w:spacing w:before="221" w:line="360" w:lineRule="auto"/>
        <w:ind w:left="118" w:right="113"/>
        <w:jc w:val="both"/>
      </w:pPr>
      <w:r>
        <w:t xml:space="preserve">Il rimborso delle </w:t>
      </w:r>
      <w:r>
        <w:rPr>
          <w:b/>
        </w:rPr>
        <w:t xml:space="preserve">spese di viaggio </w:t>
      </w:r>
      <w:r>
        <w:t>avviene esclusivamente previa presentazione del biglietto di viaggio originale o di pdf nel caso di formato elettronico (“electronic ticket”).</w:t>
      </w:r>
    </w:p>
    <w:p w:rsidR="000F7082" w:rsidRDefault="008A3B5F">
      <w:pPr>
        <w:pStyle w:val="Corpotesto"/>
        <w:spacing w:before="2" w:line="360" w:lineRule="auto"/>
        <w:ind w:left="118" w:right="123"/>
        <w:jc w:val="both"/>
      </w:pPr>
      <w:r>
        <w:t>Se il biglietto di viaggio è privo del prezzo, è necessario allegare una dichiarazione dell’Agenzia che ha emesso il biglietto stesso o la ricevuta del pagamento.</w:t>
      </w:r>
    </w:p>
    <w:p w:rsidR="000F7082" w:rsidRDefault="008A3B5F">
      <w:pPr>
        <w:ind w:left="118"/>
        <w:rPr>
          <w:sz w:val="24"/>
        </w:rPr>
      </w:pPr>
      <w:r>
        <w:rPr>
          <w:sz w:val="24"/>
        </w:rPr>
        <w:t xml:space="preserve">Sono ammesse le spese di </w:t>
      </w:r>
      <w:r>
        <w:rPr>
          <w:b/>
          <w:sz w:val="24"/>
        </w:rPr>
        <w:t xml:space="preserve">assicurazione per annullamento </w:t>
      </w:r>
      <w:r>
        <w:rPr>
          <w:sz w:val="24"/>
        </w:rPr>
        <w:t>volo e le spese per</w:t>
      </w:r>
    </w:p>
    <w:p w:rsidR="000F7082" w:rsidRDefault="008A3B5F">
      <w:pPr>
        <w:pStyle w:val="Titolo1"/>
        <w:spacing w:before="137"/>
        <w:rPr>
          <w:b w:val="0"/>
        </w:rPr>
      </w:pPr>
      <w:r>
        <w:t>imbarco prioritario</w:t>
      </w:r>
      <w:r>
        <w:rPr>
          <w:b w:val="0"/>
        </w:rPr>
        <w:t>.</w:t>
      </w:r>
    </w:p>
    <w:p w:rsidR="000F7082" w:rsidRDefault="008A3B5F" w:rsidP="008A3B5F">
      <w:pPr>
        <w:pStyle w:val="Corpotesto"/>
        <w:spacing w:before="139" w:line="360" w:lineRule="auto"/>
        <w:ind w:left="118" w:right="122"/>
      </w:pPr>
      <w:r>
        <w:t xml:space="preserve">L’utilizzo del </w:t>
      </w:r>
      <w:r>
        <w:rPr>
          <w:b/>
        </w:rPr>
        <w:t xml:space="preserve">mezzo privato </w:t>
      </w:r>
      <w:r>
        <w:t>deve essere preventivamente dichiarato e risultare dal modulo di autorizzazione della missione (indicare modello auto e</w:t>
      </w:r>
      <w:r>
        <w:rPr>
          <w:spacing w:val="-25"/>
        </w:rPr>
        <w:t xml:space="preserve"> </w:t>
      </w:r>
      <w:r>
        <w:t>targa)</w:t>
      </w:r>
    </w:p>
    <w:p w:rsidR="000F7082" w:rsidRDefault="008A3B5F">
      <w:pPr>
        <w:pStyle w:val="Titolo1"/>
        <w:numPr>
          <w:ilvl w:val="0"/>
          <w:numId w:val="2"/>
        </w:numPr>
        <w:tabs>
          <w:tab w:val="left" w:pos="839"/>
        </w:tabs>
        <w:ind w:hanging="360"/>
      </w:pPr>
      <w:r>
        <w:t>Vitto e</w:t>
      </w:r>
      <w:r>
        <w:rPr>
          <w:spacing w:val="1"/>
        </w:rPr>
        <w:t xml:space="preserve"> </w:t>
      </w:r>
      <w:r>
        <w:t>alloggio</w:t>
      </w:r>
    </w:p>
    <w:p w:rsidR="000F7082" w:rsidRDefault="008A3B5F">
      <w:pPr>
        <w:pStyle w:val="Corpotesto"/>
        <w:spacing w:before="137" w:line="360" w:lineRule="auto"/>
        <w:ind w:left="838" w:right="119"/>
        <w:jc w:val="both"/>
      </w:pPr>
      <w:r>
        <w:rPr>
          <w:b/>
        </w:rPr>
        <w:t xml:space="preserve">Le spese relative al pasto </w:t>
      </w:r>
      <w:r>
        <w:t xml:space="preserve">devono essere documentate (ricevuta fiscale o scontrino) e verranno rimborsate fino ad un massimo giornaliero di Euro 80,00, </w:t>
      </w:r>
      <w:r>
        <w:lastRenderedPageBreak/>
        <w:t>se in Italia, e di Euro 105,00 se all’estero. Detti limiti si dimezzano se l’incarico (inclusi i tempi di viaggio) non supera le 8 ore</w:t>
      </w:r>
      <w:r>
        <w:rPr>
          <w:spacing w:val="-9"/>
        </w:rPr>
        <w:t xml:space="preserve"> </w:t>
      </w:r>
      <w:r>
        <w:t>giornaliere.</w:t>
      </w:r>
    </w:p>
    <w:p w:rsidR="000F7082" w:rsidRDefault="008A3B5F">
      <w:pPr>
        <w:spacing w:before="1" w:line="360" w:lineRule="auto"/>
        <w:ind w:left="838" w:right="118"/>
        <w:jc w:val="both"/>
        <w:rPr>
          <w:sz w:val="24"/>
        </w:rPr>
      </w:pPr>
      <w:r>
        <w:rPr>
          <w:b/>
          <w:sz w:val="24"/>
        </w:rPr>
        <w:t xml:space="preserve">Le spese di pernottamento </w:t>
      </w:r>
      <w:r>
        <w:rPr>
          <w:sz w:val="24"/>
        </w:rPr>
        <w:t>sono ammissibili fino ad un massimo di Euro 200,00 a notte, in Italia e Euro 250,00 se all’Estero.</w:t>
      </w:r>
    </w:p>
    <w:p w:rsidR="000F7082" w:rsidRDefault="000F7082">
      <w:pPr>
        <w:pStyle w:val="Corpotesto"/>
        <w:spacing w:before="1"/>
        <w:rPr>
          <w:sz w:val="36"/>
        </w:rPr>
      </w:pPr>
    </w:p>
    <w:p w:rsidR="000F7082" w:rsidRDefault="008A3B5F">
      <w:pPr>
        <w:pStyle w:val="Titolo1"/>
        <w:spacing w:line="360" w:lineRule="auto"/>
        <w:ind w:right="120"/>
        <w:jc w:val="both"/>
      </w:pPr>
      <w:r>
        <w:t>Non sono rimborsabili spese di vitto, alloggio e parcheggio nel luogo di servizio e residenza.</w:t>
      </w:r>
    </w:p>
    <w:p w:rsidR="000F7082" w:rsidRDefault="000F7082">
      <w:pPr>
        <w:pStyle w:val="Corpotesto"/>
        <w:spacing w:before="11"/>
        <w:rPr>
          <w:b/>
          <w:sz w:val="35"/>
        </w:rPr>
      </w:pPr>
    </w:p>
    <w:p w:rsidR="000F7082" w:rsidRDefault="008A3B5F">
      <w:pPr>
        <w:spacing w:line="360" w:lineRule="auto"/>
        <w:ind w:left="118" w:right="122"/>
        <w:jc w:val="both"/>
        <w:rPr>
          <w:b/>
          <w:sz w:val="24"/>
        </w:rPr>
      </w:pPr>
      <w:r>
        <w:rPr>
          <w:b/>
          <w:sz w:val="24"/>
          <w:u w:val="thick"/>
        </w:rPr>
        <w:t>Ai fini del rimborso, la documentazione dovrà essere presentata in originale e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dovrà riferirsi esclusivamente alle spese ammissibili.</w:t>
      </w:r>
    </w:p>
    <w:sectPr w:rsidR="000F7082" w:rsidSect="00856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127" w:right="1300" w:bottom="1160" w:left="1300" w:header="1665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58" w:rsidRDefault="008A3B5F">
      <w:r>
        <w:separator/>
      </w:r>
    </w:p>
  </w:endnote>
  <w:endnote w:type="continuationSeparator" w:id="0">
    <w:p w:rsidR="00083558" w:rsidRDefault="008A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2E" w:rsidRDefault="00954E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8A4" w:rsidRPr="00902FF6" w:rsidRDefault="008568A4" w:rsidP="008568A4">
    <w:pPr>
      <w:pStyle w:val="Pidipagina"/>
      <w:tabs>
        <w:tab w:val="clear" w:pos="4819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AGGIORNATO </w:t>
    </w:r>
    <w:r w:rsidR="00954E2E">
      <w:rPr>
        <w:sz w:val="16"/>
        <w:szCs w:val="16"/>
      </w:rPr>
      <w:t>A GENNAIO 2020</w:t>
    </w:r>
    <w:bookmarkStart w:id="0" w:name="_GoBack"/>
    <w:bookmarkEnd w:id="0"/>
    <w:r>
      <w:rPr>
        <w:sz w:val="16"/>
        <w:szCs w:val="16"/>
      </w:rPr>
      <w:tab/>
    </w:r>
    <w:r w:rsidRPr="004C0C16">
      <w:rPr>
        <w:bCs/>
        <w:sz w:val="16"/>
        <w:szCs w:val="16"/>
      </w:rPr>
      <w:fldChar w:fldCharType="begin"/>
    </w:r>
    <w:r w:rsidRPr="004C0C16">
      <w:rPr>
        <w:bCs/>
        <w:sz w:val="16"/>
        <w:szCs w:val="16"/>
      </w:rPr>
      <w:instrText>PAGE  \* Arabic  \* MERGEFORMAT</w:instrText>
    </w:r>
    <w:r w:rsidRPr="004C0C16">
      <w:rPr>
        <w:bCs/>
        <w:sz w:val="16"/>
        <w:szCs w:val="16"/>
      </w:rPr>
      <w:fldChar w:fldCharType="separate"/>
    </w:r>
    <w:r w:rsidR="00954E2E">
      <w:rPr>
        <w:bCs/>
        <w:noProof/>
        <w:sz w:val="16"/>
        <w:szCs w:val="16"/>
      </w:rPr>
      <w:t>1</w:t>
    </w:r>
    <w:r w:rsidRPr="004C0C16">
      <w:rPr>
        <w:bCs/>
        <w:sz w:val="16"/>
        <w:szCs w:val="16"/>
      </w:rPr>
      <w:fldChar w:fldCharType="end"/>
    </w:r>
    <w:r w:rsidRPr="004C0C16">
      <w:rPr>
        <w:sz w:val="16"/>
        <w:szCs w:val="16"/>
      </w:rPr>
      <w:t xml:space="preserve"> di </w:t>
    </w:r>
    <w:r w:rsidRPr="004C0C16">
      <w:rPr>
        <w:bCs/>
        <w:sz w:val="16"/>
        <w:szCs w:val="16"/>
      </w:rPr>
      <w:fldChar w:fldCharType="begin"/>
    </w:r>
    <w:r w:rsidRPr="004C0C16">
      <w:rPr>
        <w:bCs/>
        <w:sz w:val="16"/>
        <w:szCs w:val="16"/>
      </w:rPr>
      <w:instrText>NUMPAGES  \* Arabic  \* MERGEFORMAT</w:instrText>
    </w:r>
    <w:r w:rsidRPr="004C0C16">
      <w:rPr>
        <w:bCs/>
        <w:sz w:val="16"/>
        <w:szCs w:val="16"/>
      </w:rPr>
      <w:fldChar w:fldCharType="separate"/>
    </w:r>
    <w:r w:rsidR="00954E2E">
      <w:rPr>
        <w:bCs/>
        <w:noProof/>
        <w:sz w:val="16"/>
        <w:szCs w:val="16"/>
      </w:rPr>
      <w:t>3</w:t>
    </w:r>
    <w:r w:rsidRPr="004C0C16">
      <w:rPr>
        <w:bCs/>
        <w:sz w:val="16"/>
        <w:szCs w:val="16"/>
      </w:rPr>
      <w:fldChar w:fldCharType="end"/>
    </w:r>
    <w:r w:rsidRPr="00902FF6">
      <w:rPr>
        <w:sz w:val="16"/>
        <w:szCs w:val="16"/>
      </w:rPr>
      <w:tab/>
      <w:t xml:space="preserve"> BDO07 - PROCEDURA RELATORI - 2019</w:t>
    </w:r>
  </w:p>
  <w:p w:rsidR="000F7082" w:rsidRPr="008568A4" w:rsidRDefault="000F7082" w:rsidP="008568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2E" w:rsidRDefault="00954E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58" w:rsidRDefault="008A3B5F">
      <w:r>
        <w:separator/>
      </w:r>
    </w:p>
  </w:footnote>
  <w:footnote w:type="continuationSeparator" w:id="0">
    <w:p w:rsidR="00083558" w:rsidRDefault="008A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2E" w:rsidRDefault="00954E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82" w:rsidRDefault="004E53F7">
    <w:pPr>
      <w:pStyle w:val="Corpotesto"/>
      <w:spacing w:line="14" w:lineRule="auto"/>
      <w:rPr>
        <w:sz w:val="20"/>
      </w:rPr>
    </w:pPr>
    <w:r>
      <w:rPr>
        <w:b/>
        <w:noProof/>
        <w:lang w:bidi="ar-SA"/>
      </w:rPr>
      <w:drawing>
        <wp:anchor distT="0" distB="0" distL="114300" distR="114300" simplePos="0" relativeHeight="251657216" behindDoc="0" locked="0" layoutInCell="1" allowOverlap="1" wp14:anchorId="1B21874D" wp14:editId="705051E3">
          <wp:simplePos x="0" y="0"/>
          <wp:positionH relativeFrom="column">
            <wp:posOffset>146685</wp:posOffset>
          </wp:positionH>
          <wp:positionV relativeFrom="page">
            <wp:posOffset>322438</wp:posOffset>
          </wp:positionV>
          <wp:extent cx="1752600" cy="542925"/>
          <wp:effectExtent l="0" t="0" r="0" b="952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2E" w:rsidRDefault="00954E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DF7"/>
    <w:multiLevelType w:val="hybridMultilevel"/>
    <w:tmpl w:val="47E459CE"/>
    <w:lvl w:ilvl="0" w:tplc="898AD7D4">
      <w:start w:val="1"/>
      <w:numFmt w:val="decimal"/>
      <w:lvlText w:val="%1)"/>
      <w:lvlJc w:val="left"/>
      <w:pPr>
        <w:ind w:left="838" w:hanging="348"/>
      </w:pPr>
      <w:rPr>
        <w:rFonts w:ascii="Arial" w:eastAsia="Arial" w:hAnsi="Arial" w:cs="Arial" w:hint="default"/>
        <w:b w:val="0"/>
        <w:w w:val="99"/>
        <w:sz w:val="24"/>
        <w:szCs w:val="24"/>
        <w:lang w:val="it-IT" w:eastAsia="it-IT" w:bidi="it-IT"/>
      </w:rPr>
    </w:lvl>
    <w:lvl w:ilvl="1" w:tplc="6114BFCE">
      <w:numFmt w:val="bullet"/>
      <w:lvlText w:val="-"/>
      <w:lvlJc w:val="left"/>
      <w:pPr>
        <w:ind w:left="11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it-IT" w:eastAsia="it-IT" w:bidi="it-IT"/>
      </w:rPr>
    </w:lvl>
    <w:lvl w:ilvl="2" w:tplc="E5E64DC8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3" w:tplc="86086858">
      <w:numFmt w:val="bullet"/>
      <w:lvlText w:val="•"/>
      <w:lvlJc w:val="left"/>
      <w:pPr>
        <w:ind w:left="3001" w:hanging="360"/>
      </w:pPr>
      <w:rPr>
        <w:rFonts w:hint="default"/>
        <w:lang w:val="it-IT" w:eastAsia="it-IT" w:bidi="it-IT"/>
      </w:rPr>
    </w:lvl>
    <w:lvl w:ilvl="4" w:tplc="89F27EFA">
      <w:numFmt w:val="bullet"/>
      <w:lvlText w:val="•"/>
      <w:lvlJc w:val="left"/>
      <w:pPr>
        <w:ind w:left="3902" w:hanging="360"/>
      </w:pPr>
      <w:rPr>
        <w:rFonts w:hint="default"/>
        <w:lang w:val="it-IT" w:eastAsia="it-IT" w:bidi="it-IT"/>
      </w:rPr>
    </w:lvl>
    <w:lvl w:ilvl="5" w:tplc="D070E7D0">
      <w:numFmt w:val="bullet"/>
      <w:lvlText w:val="•"/>
      <w:lvlJc w:val="left"/>
      <w:pPr>
        <w:ind w:left="4802" w:hanging="360"/>
      </w:pPr>
      <w:rPr>
        <w:rFonts w:hint="default"/>
        <w:lang w:val="it-IT" w:eastAsia="it-IT" w:bidi="it-IT"/>
      </w:rPr>
    </w:lvl>
    <w:lvl w:ilvl="6" w:tplc="954058DA">
      <w:numFmt w:val="bullet"/>
      <w:lvlText w:val="•"/>
      <w:lvlJc w:val="left"/>
      <w:pPr>
        <w:ind w:left="5703" w:hanging="360"/>
      </w:pPr>
      <w:rPr>
        <w:rFonts w:hint="default"/>
        <w:lang w:val="it-IT" w:eastAsia="it-IT" w:bidi="it-IT"/>
      </w:rPr>
    </w:lvl>
    <w:lvl w:ilvl="7" w:tplc="38CC4274">
      <w:numFmt w:val="bullet"/>
      <w:lvlText w:val="•"/>
      <w:lvlJc w:val="left"/>
      <w:pPr>
        <w:ind w:left="6604" w:hanging="360"/>
      </w:pPr>
      <w:rPr>
        <w:rFonts w:hint="default"/>
        <w:lang w:val="it-IT" w:eastAsia="it-IT" w:bidi="it-IT"/>
      </w:rPr>
    </w:lvl>
    <w:lvl w:ilvl="8" w:tplc="C42AFE68">
      <w:numFmt w:val="bullet"/>
      <w:lvlText w:val="•"/>
      <w:lvlJc w:val="left"/>
      <w:pPr>
        <w:ind w:left="750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8745C65"/>
    <w:multiLevelType w:val="hybridMultilevel"/>
    <w:tmpl w:val="9674810C"/>
    <w:lvl w:ilvl="0" w:tplc="50DEDF7E">
      <w:start w:val="1"/>
      <w:numFmt w:val="lowerLetter"/>
      <w:lvlText w:val="%1)"/>
      <w:lvlJc w:val="left"/>
      <w:pPr>
        <w:ind w:left="1558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86EC9CD2">
      <w:numFmt w:val="bullet"/>
      <w:lvlText w:val="•"/>
      <w:lvlJc w:val="left"/>
      <w:pPr>
        <w:ind w:left="2334" w:hanging="360"/>
      </w:pPr>
      <w:rPr>
        <w:rFonts w:hint="default"/>
        <w:lang w:val="it-IT" w:eastAsia="it-IT" w:bidi="it-IT"/>
      </w:rPr>
    </w:lvl>
    <w:lvl w:ilvl="2" w:tplc="AB06A36A">
      <w:numFmt w:val="bullet"/>
      <w:lvlText w:val="•"/>
      <w:lvlJc w:val="left"/>
      <w:pPr>
        <w:ind w:left="3109" w:hanging="360"/>
      </w:pPr>
      <w:rPr>
        <w:rFonts w:hint="default"/>
        <w:lang w:val="it-IT" w:eastAsia="it-IT" w:bidi="it-IT"/>
      </w:rPr>
    </w:lvl>
    <w:lvl w:ilvl="3" w:tplc="BAD2BFB2">
      <w:numFmt w:val="bullet"/>
      <w:lvlText w:val="•"/>
      <w:lvlJc w:val="left"/>
      <w:pPr>
        <w:ind w:left="3883" w:hanging="360"/>
      </w:pPr>
      <w:rPr>
        <w:rFonts w:hint="default"/>
        <w:lang w:val="it-IT" w:eastAsia="it-IT" w:bidi="it-IT"/>
      </w:rPr>
    </w:lvl>
    <w:lvl w:ilvl="4" w:tplc="8264C50E">
      <w:numFmt w:val="bullet"/>
      <w:lvlText w:val="•"/>
      <w:lvlJc w:val="left"/>
      <w:pPr>
        <w:ind w:left="4658" w:hanging="360"/>
      </w:pPr>
      <w:rPr>
        <w:rFonts w:hint="default"/>
        <w:lang w:val="it-IT" w:eastAsia="it-IT" w:bidi="it-IT"/>
      </w:rPr>
    </w:lvl>
    <w:lvl w:ilvl="5" w:tplc="54D4CF84">
      <w:numFmt w:val="bullet"/>
      <w:lvlText w:val="•"/>
      <w:lvlJc w:val="left"/>
      <w:pPr>
        <w:ind w:left="5433" w:hanging="360"/>
      </w:pPr>
      <w:rPr>
        <w:rFonts w:hint="default"/>
        <w:lang w:val="it-IT" w:eastAsia="it-IT" w:bidi="it-IT"/>
      </w:rPr>
    </w:lvl>
    <w:lvl w:ilvl="6" w:tplc="8312D030">
      <w:numFmt w:val="bullet"/>
      <w:lvlText w:val="•"/>
      <w:lvlJc w:val="left"/>
      <w:pPr>
        <w:ind w:left="6207" w:hanging="360"/>
      </w:pPr>
      <w:rPr>
        <w:rFonts w:hint="default"/>
        <w:lang w:val="it-IT" w:eastAsia="it-IT" w:bidi="it-IT"/>
      </w:rPr>
    </w:lvl>
    <w:lvl w:ilvl="7" w:tplc="65029E58">
      <w:numFmt w:val="bullet"/>
      <w:lvlText w:val="•"/>
      <w:lvlJc w:val="left"/>
      <w:pPr>
        <w:ind w:left="6982" w:hanging="360"/>
      </w:pPr>
      <w:rPr>
        <w:rFonts w:hint="default"/>
        <w:lang w:val="it-IT" w:eastAsia="it-IT" w:bidi="it-IT"/>
      </w:rPr>
    </w:lvl>
    <w:lvl w:ilvl="8" w:tplc="3AF2D0F0">
      <w:numFmt w:val="bullet"/>
      <w:lvlText w:val="•"/>
      <w:lvlJc w:val="left"/>
      <w:pPr>
        <w:ind w:left="775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82"/>
    <w:rsid w:val="00083558"/>
    <w:rsid w:val="000F7082"/>
    <w:rsid w:val="00145D6F"/>
    <w:rsid w:val="004C0C16"/>
    <w:rsid w:val="004E53F7"/>
    <w:rsid w:val="008568A4"/>
    <w:rsid w:val="008A3B5F"/>
    <w:rsid w:val="00917379"/>
    <w:rsid w:val="00954E2E"/>
    <w:rsid w:val="00A821E0"/>
    <w:rsid w:val="00D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53648"/>
  <w15:docId w15:val="{4B46B2E7-C502-4B8B-9F50-BB3D094A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ind w:left="838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E53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3F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E53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3F7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53F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53F7"/>
    <w:rPr>
      <w:color w:val="800080" w:themeColor="followedHyperlink"/>
      <w:u w:val="single"/>
    </w:rPr>
  </w:style>
  <w:style w:type="character" w:customStyle="1" w:styleId="Titolo1Carattere">
    <w:name w:val="Titolo 1 Carattere"/>
    <w:link w:val="Titolo1"/>
    <w:uiPriority w:val="1"/>
    <w:rsid w:val="00954E2E"/>
    <w:rPr>
      <w:rFonts w:ascii="Arial" w:eastAsia="Arial" w:hAnsi="Arial" w:cs="Arial"/>
      <w:b/>
      <w:bCs/>
      <w:sz w:val="24"/>
      <w:szCs w:val="24"/>
      <w:lang w:val="it-IT" w:eastAsia="it-IT" w:bidi="it-IT"/>
    </w:rPr>
  </w:style>
  <w:style w:type="character" w:customStyle="1" w:styleId="Titolo2Carattere">
    <w:name w:val="Titolo 2 Carattere"/>
    <w:link w:val="Titolo2"/>
    <w:uiPriority w:val="1"/>
    <w:rsid w:val="00954E2E"/>
    <w:rPr>
      <w:rFonts w:ascii="Arial" w:eastAsia="Arial" w:hAnsi="Arial" w:cs="Arial"/>
      <w:b/>
      <w:bCs/>
      <w:i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tn.it/norme-regolamenti/557/contabilita-e-bilanci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Trento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Litterini, Michela</dc:creator>
  <cp:lastModifiedBy>Barbieri, Elena</cp:lastModifiedBy>
  <cp:revision>2</cp:revision>
  <dcterms:created xsi:type="dcterms:W3CDTF">2020-01-10T09:13:00Z</dcterms:created>
  <dcterms:modified xsi:type="dcterms:W3CDTF">2020-01-10T09:13:00Z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